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การแจ้งดัดแปลงอาคารตามมาตรา 39 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การแจ้งดัดแปลงอาคารตามมาตรา 39 ทวิ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17/07/2015 11:31 การแจ้งดัดแปลงอาคารตามมาตรา 39 ทวิ 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กองช่าง เทศบาลตำบลออนใต้ เลขที่ 62 หมู่ที่ 3 ตำบลออนใต้อำเภอสันกำแพง จังหวัดเชียงใหม่ 50130 / 053-880656 ต่อ 16/ติดต่อด้วยตนเอง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ผูใดจะดัดแปลงอาคารโดยไมยื่นคําขอรับใบอนุญาตจากเจาพนักงานทองถิ่นก็ได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ในพื้นที่ที่จะดำเนินการดัดแปลงอาคาร)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เจ้าพนักงานท้องถิ่นตรวจพิจารณาเอกสารประกอบการแจ้ง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ในพื้นที่ที่จะดำเนินการดัดแปลงอาคาร)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ในพื้นที่ที่จะดำเนินการดัดแปลงอาคาร)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ในพื้นที่ที่จะดำเนินการดัดแปลงอาคาร)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(เอกสารในส่วนของผู้แจ้งดัดแปลงอาคาร)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(กรณีอาคารที่ต้องมีสถาปนิกควบคุมงาน)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เลขที่ 62 หมู่ที่ 3 ตำบลออนใต้ อำเภอสันกำแพง จังหวัดเชียงใหม่ 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